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D70034">
      <w:r w:rsidRPr="00D70034">
        <w:t>EUROCOOP</w:t>
      </w:r>
    </w:p>
    <w:p w:rsidR="00D70034" w:rsidRDefault="00D70034" w:rsidP="00D70034">
      <w:pPr>
        <w:pStyle w:val="NormlWeb"/>
      </w:pPr>
      <w:r>
        <w:t>EUROCOOP (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Policy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and Benchmarking </w:t>
      </w:r>
      <w:proofErr w:type="spellStart"/>
      <w:r>
        <w:t>Process</w:t>
      </w:r>
      <w:proofErr w:type="spellEnd"/>
      <w:r>
        <w:t xml:space="preserve">: European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>)</w:t>
      </w:r>
    </w:p>
    <w:p w:rsidR="00D70034" w:rsidRDefault="00D70034" w:rsidP="00D70034">
      <w:pPr>
        <w:pStyle w:val="NormlWeb"/>
      </w:pPr>
      <w:r>
        <w:rPr>
          <w:rStyle w:val="Kiemels2"/>
        </w:rPr>
        <w:t>Időtartam: </w:t>
      </w:r>
      <w:r>
        <w:t>2005- (32 hónap)</w:t>
      </w:r>
      <w:r>
        <w:br/>
      </w:r>
      <w:r>
        <w:br/>
      </w:r>
      <w:r>
        <w:rPr>
          <w:rStyle w:val="Kiemels2"/>
        </w:rPr>
        <w:t>Finanszírozó: </w:t>
      </w:r>
      <w:r>
        <w:t>EU 6. keretprogram (</w:t>
      </w:r>
      <w:proofErr w:type="spellStart"/>
      <w:r>
        <w:t>Contract</w:t>
      </w:r>
      <w:proofErr w:type="spellEnd"/>
      <w:r>
        <w:t xml:space="preserve"> No: 24-31053)</w:t>
      </w:r>
      <w:r>
        <w:br/>
      </w:r>
      <w:r>
        <w:br/>
      </w:r>
      <w:r>
        <w:rPr>
          <w:rStyle w:val="Kiemels2"/>
        </w:rPr>
        <w:t>A tanszék részéről témavezető: </w:t>
      </w:r>
      <w:r>
        <w:t>Dr. Bulla Miklós</w:t>
      </w:r>
      <w:r>
        <w:br/>
      </w:r>
      <w:r>
        <w:rPr>
          <w:rStyle w:val="Kiemels2"/>
        </w:rPr>
        <w:t>A tanszék részéről szakértő: </w:t>
      </w:r>
      <w:r>
        <w:t>Buruzs Adrienn</w:t>
      </w:r>
      <w:r>
        <w:br/>
      </w:r>
      <w:r>
        <w:br/>
      </w:r>
      <w:r>
        <w:rPr>
          <w:rStyle w:val="Kiemels2"/>
        </w:rPr>
        <w:t>A nemzetközi projekt koordinátora:</w:t>
      </w:r>
      <w:r>
        <w:t xml:space="preserve"> The </w:t>
      </w:r>
      <w:proofErr w:type="spellStart"/>
      <w:r>
        <w:t>Interdisciplinary</w:t>
      </w:r>
      <w:proofErr w:type="spellEnd"/>
      <w:r>
        <w:t xml:space="preserve">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Research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Siences</w:t>
      </w:r>
      <w:proofErr w:type="spellEnd"/>
      <w:r>
        <w:t xml:space="preserve"> (ICCR), Ausztria</w:t>
      </w:r>
    </w:p>
    <w:p w:rsidR="00D70034" w:rsidRDefault="00D70034" w:rsidP="00D70034">
      <w:pPr>
        <w:pStyle w:val="NormlWeb"/>
      </w:pPr>
      <w:r>
        <w:t> </w:t>
      </w:r>
    </w:p>
    <w:p w:rsidR="00D70034" w:rsidRDefault="00D70034" w:rsidP="00D70034">
      <w:pPr>
        <w:pStyle w:val="NormlWeb"/>
      </w:pPr>
      <w:proofErr w:type="gramStart"/>
      <w:r>
        <w:rPr>
          <w:rStyle w:val="Kiemels2"/>
        </w:rPr>
        <w:t>A nemzetközi projekt résztvevői:</w:t>
      </w:r>
      <w:r>
        <w:br/>
      </w:r>
      <w:r>
        <w:br/>
        <w:t xml:space="preserve"> The </w:t>
      </w:r>
      <w:proofErr w:type="spellStart"/>
      <w:r>
        <w:t>Interdisciplinary</w:t>
      </w:r>
      <w:proofErr w:type="spellEnd"/>
      <w:r>
        <w:t xml:space="preserve">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Research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(ICCR), </w:t>
      </w:r>
      <w:proofErr w:type="spellStart"/>
      <w:r>
        <w:t>Austria</w:t>
      </w:r>
      <w:proofErr w:type="spellEnd"/>
      <w:r>
        <w:br/>
        <w:t xml:space="preserve"> </w:t>
      </w:r>
      <w:proofErr w:type="spellStart"/>
      <w:r>
        <w:t>Vienna</w:t>
      </w:r>
      <w:proofErr w:type="spellEnd"/>
      <w:r>
        <w:t xml:space="preserve"> Science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(WWTF), City of </w:t>
      </w:r>
      <w:proofErr w:type="spellStart"/>
      <w:r>
        <w:t>Vienna</w:t>
      </w:r>
      <w:proofErr w:type="spellEnd"/>
      <w:r>
        <w:t xml:space="preserve">, </w:t>
      </w:r>
      <w:proofErr w:type="spellStart"/>
      <w:r>
        <w:t>Austria</w:t>
      </w:r>
      <w:proofErr w:type="spellEnd"/>
      <w:r>
        <w:br/>
        <w:t> Széchenyi István Egyetem (SZE), Hungary</w:t>
      </w:r>
      <w:r>
        <w:br/>
        <w:t> Nyugat-dunántúli Regionális Fejlesztési Ügynökség (WTRA), Hungary</w:t>
      </w:r>
      <w:r>
        <w:br/>
        <w:t xml:space="preserve">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(IF-SAV), </w:t>
      </w:r>
      <w:proofErr w:type="spellStart"/>
      <w:r>
        <w:t>Slovakia</w:t>
      </w:r>
      <w:proofErr w:type="spellEnd"/>
      <w:r>
        <w:br/>
        <w:t xml:space="preserve"> Bratislava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br/>
        <w:t xml:space="preserve"> Centre </w:t>
      </w:r>
      <w:proofErr w:type="spellStart"/>
      <w:r>
        <w:t>Interdisciplinaire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en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(CIR), France</w:t>
      </w:r>
      <w:r>
        <w:br/>
        <w:t xml:space="preserve"> </w:t>
      </w:r>
      <w:proofErr w:type="spellStart"/>
      <w:r>
        <w:t>Mairie</w:t>
      </w:r>
      <w:proofErr w:type="spellEnd"/>
      <w:r>
        <w:t xml:space="preserve"> de Paris (</w:t>
      </w:r>
      <w:proofErr w:type="spellStart"/>
      <w:r>
        <w:t>MdP</w:t>
      </w:r>
      <w:proofErr w:type="spellEnd"/>
      <w:r>
        <w:t>), France</w:t>
      </w:r>
      <w:r>
        <w:br/>
        <w:t xml:space="preserve">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European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(FEWN), Poland</w:t>
      </w:r>
      <w:r>
        <w:br/>
        <w:t xml:space="preserve"> </w:t>
      </w:r>
      <w:proofErr w:type="spellStart"/>
      <w:r>
        <w:t>Lublin</w:t>
      </w:r>
      <w:proofErr w:type="spellEnd"/>
      <w:r>
        <w:t xml:space="preserve"> </w:t>
      </w:r>
      <w:proofErr w:type="spellStart"/>
      <w:r>
        <w:t>Region</w:t>
      </w:r>
      <w:proofErr w:type="spellEnd"/>
      <w:r>
        <w:t>, Poland</w:t>
      </w:r>
      <w:r>
        <w:br/>
        <w:t> The</w:t>
      </w:r>
      <w:proofErr w:type="gram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of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Industrialization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(OIC), Poland</w:t>
      </w:r>
      <w:r>
        <w:br/>
        <w:t xml:space="preserve"> Institute of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(IBS), </w:t>
      </w:r>
      <w:proofErr w:type="spellStart"/>
      <w:r>
        <w:t>Estonia</w:t>
      </w:r>
      <w:proofErr w:type="spellEnd"/>
      <w:r>
        <w:br/>
        <w:t> University of Manchester, UK</w:t>
      </w:r>
      <w:r>
        <w:br/>
        <w:t xml:space="preserve">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Berlin (TSB), City of Berlin, </w:t>
      </w:r>
      <w:proofErr w:type="spellStart"/>
      <w:r>
        <w:t>Germany</w:t>
      </w:r>
      <w:proofErr w:type="spellEnd"/>
      <w:r>
        <w:br/>
      </w:r>
      <w:r>
        <w:br/>
      </w:r>
      <w:r>
        <w:rPr>
          <w:rStyle w:val="Kiemels2"/>
        </w:rPr>
        <w:t>Résztvevő régiók:</w:t>
      </w:r>
      <w:r>
        <w:br/>
      </w:r>
      <w:r>
        <w:br/>
        <w:t>1) CENTROPE régió: Nyugat-Magyarország (Nyugat-dunántúli régió), Nyugat-Szlovákia, Dél-Csehország, Kelet-Ausztria.</w:t>
      </w:r>
      <w:r>
        <w:br/>
        <w:t>2) Európai metropoliszok: Párizs, Berlin, Manchester, Bécs.</w:t>
      </w:r>
      <w:r>
        <w:br/>
        <w:t xml:space="preserve">3) Észak-kelet-európai régiók: </w:t>
      </w:r>
      <w:proofErr w:type="spellStart"/>
      <w:r>
        <w:t>Lublin</w:t>
      </w:r>
      <w:proofErr w:type="spellEnd"/>
      <w:r>
        <w:t xml:space="preserve"> (Lengyelország), Tartu (Észtország).</w:t>
      </w:r>
      <w:r>
        <w:br/>
      </w:r>
      <w:r>
        <w:br/>
      </w:r>
      <w:r>
        <w:rPr>
          <w:rStyle w:val="Kiemels2"/>
        </w:rPr>
        <w:t>Célok:</w:t>
      </w:r>
      <w:r>
        <w:br/>
      </w:r>
      <w:r>
        <w:br/>
        <w:t>A projekt az Európai Unió Kutatásért és Fejlesztésért 6. keretprogramjának része. A projekt a Kutatási és Innovációs Prioritáshoz kapcsolódik, és célja az innováció-barát környezet megteremtése az EU-ban és a műszaki beruházások elősegítése.</w:t>
      </w:r>
      <w:r>
        <w:br/>
        <w:t>1) Regionális menedzsment felállítása, melynek feladata a regionális innovációs eljárások hatásvizsgálata és benchmarking.</w:t>
      </w:r>
      <w:r>
        <w:br/>
        <w:t xml:space="preserve">2) Az innovációs politika hatásvizsgálatának, eljárásmódjának fejlesztése mennyiségi és </w:t>
      </w:r>
      <w:r>
        <w:lastRenderedPageBreak/>
        <w:t>minőségi indikátorok alapján.</w:t>
      </w:r>
      <w:r>
        <w:br/>
        <w:t>3) Az eljárásmód beültetése a résztvevő régiók döntéshozó folyamatába.</w:t>
      </w:r>
      <w:r>
        <w:br/>
        <w:t>4) Folyamatok és javaslatok kidolgozása a hatásvizsgálati eljárás használatára más európai régiókban.</w:t>
      </w:r>
      <w:r>
        <w:br/>
      </w:r>
      <w:r>
        <w:br/>
        <w:t>Hogyan kapcsolódik a projekt a Kutatási és Innovációs Prioritáshoz?</w:t>
      </w:r>
      <w:r>
        <w:br/>
        <w:t> Európai innovációs rendszer kiépítése, együttműködés erősítése a régi és új tagállamok között.</w:t>
      </w:r>
      <w:r>
        <w:br/>
        <w:t> A regionális innovációs politika hatásvizsgálati rendszerének létrehozása, amely más európai régiók számára is elérhető és használható lesz.</w:t>
      </w:r>
      <w:r>
        <w:br/>
      </w:r>
      <w:r>
        <w:br/>
      </w:r>
      <w:r>
        <w:rPr>
          <w:rStyle w:val="Kiemels2"/>
        </w:rPr>
        <w:t>Feladatok:</w:t>
      </w:r>
    </w:p>
    <w:p w:rsidR="00D70034" w:rsidRDefault="00D70034" w:rsidP="00D70034">
      <w:pPr>
        <w:pStyle w:val="NormlWeb"/>
      </w:pPr>
      <w:r>
        <w:t>Az EURO-COOP négy szintből áll:</w:t>
      </w:r>
      <w:r>
        <w:br/>
        <w:t> Első szint  Meghatározás</w:t>
      </w:r>
      <w:r>
        <w:br/>
        <w:t>Az első szinten a partner régiók feladata, hogy létrehozzák a menedzsment-struktúrát, kapcsolat-teremtést kezdeményezzenek az érintettekkel, és megismertessék őket a projekt céljaival.</w:t>
      </w:r>
      <w:r>
        <w:br/>
        <w:t> Második szint  Módszer</w:t>
      </w:r>
      <w:r>
        <w:br/>
        <w:t>A cél itt egy regionális innovációs politikai hatásvizsgálati rendszerének kifejlesztése. Ennek a lépésnek korábbi tapasztalatokon és a régió aktuális igényein, megfelelő módszereken és eszközökön, valamint mennyiségi és minőségi indikátorok kidolgozásán kell alapulnia.</w:t>
      </w:r>
      <w:r>
        <w:br/>
        <w:t> Harmadik szint  Bevezetés és analízis</w:t>
      </w:r>
      <w:r>
        <w:br/>
        <w:t>A második szinten kifejlesztett módszert fogják a partner régiók alkalmazni, továbbá a regionális innovációs politika hatásait az innovációs rendszerekre és a tervezési fázisok során elemezni.</w:t>
      </w:r>
      <w:r>
        <w:br/>
        <w:t> Negyedik szint  Összegzés és politika-fejlesztés</w:t>
      </w:r>
      <w:r>
        <w:br/>
        <w:t>Az összegzés eredményét a hatásvizsgálati folyamat kimenetele fogja meghatározni. Az eredményt a regionális szintű politikai javaslatok és a politika-fejlesztési innovációs stratégiák adják.</w:t>
      </w:r>
      <w:r>
        <w:br/>
      </w:r>
      <w:r>
        <w:br/>
        <w:t>Bővebb információ: </w:t>
      </w:r>
      <w:hyperlink r:id="rId4" w:history="1">
        <w:r>
          <w:rPr>
            <w:rStyle w:val="Hiperhivatkozs"/>
          </w:rPr>
          <w:t>www.iccr-international.org/eurocoop</w:t>
        </w:r>
      </w:hyperlink>
    </w:p>
    <w:p w:rsidR="00D70034" w:rsidRDefault="00D70034">
      <w:bookmarkStart w:id="0" w:name="_GoBack"/>
      <w:bookmarkEnd w:id="0"/>
    </w:p>
    <w:sectPr w:rsidR="00D7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34"/>
    <w:rsid w:val="00AC6B83"/>
    <w:rsid w:val="00D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5107"/>
  <w15:chartTrackingRefBased/>
  <w15:docId w15:val="{DCF851D8-365C-47BD-9A94-767CB6F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003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7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cr-international.org/eurocoo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2023-11-20T20:32:00Z</dcterms:created>
  <dcterms:modified xsi:type="dcterms:W3CDTF">2023-11-20T20:33:00Z</dcterms:modified>
</cp:coreProperties>
</file>